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4B" w:rsidRDefault="00532BF5" w:rsidP="000164B7">
      <w:pPr>
        <w:jc w:val="center"/>
      </w:pPr>
      <w:r>
        <w:rPr>
          <w:noProof/>
        </w:rPr>
        <w:drawing>
          <wp:inline distT="0" distB="0" distL="0" distR="0" wp14:anchorId="14761D7D" wp14:editId="21A92D39">
            <wp:extent cx="8229600" cy="6522919"/>
            <wp:effectExtent l="0" t="0" r="0" b="0"/>
            <wp:docPr id="1" name="Picture 1" descr="http://www.telefonix.co.uk/img/avaya1416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fonix.co.uk/img/avaya1416fro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6522919"/>
                    </a:xfrm>
                    <a:prstGeom prst="rect">
                      <a:avLst/>
                    </a:prstGeom>
                    <a:noFill/>
                    <a:ln>
                      <a:noFill/>
                    </a:ln>
                  </pic:spPr>
                </pic:pic>
              </a:graphicData>
            </a:graphic>
          </wp:inline>
        </w:drawing>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50"/>
        <w:gridCol w:w="6659"/>
      </w:tblGrid>
      <w:tr w:rsidR="00FE7B26" w:rsidTr="0067656E">
        <w:tc>
          <w:tcPr>
            <w:tcW w:w="5850" w:type="dxa"/>
          </w:tcPr>
          <w:p w:rsidR="00FE7B26" w:rsidRDefault="00FE7B26" w:rsidP="0067656E">
            <w:pPr>
              <w:spacing w:line="276" w:lineRule="auto"/>
            </w:pPr>
            <w:r w:rsidRPr="00E12CCA">
              <w:rPr>
                <w:b/>
                <w:color w:val="004F8A"/>
              </w:rPr>
              <w:lastRenderedPageBreak/>
              <w:t>Making Calls</w:t>
            </w:r>
            <w:r>
              <w:br/>
              <w:t>Exactly the same as a regular, household phone. Simply lift the handset and dial the number. There is no need to dial ‘0’ to get a line out.</w:t>
            </w:r>
          </w:p>
          <w:p w:rsidR="00FE7B26" w:rsidRDefault="00FE7B26" w:rsidP="0067656E">
            <w:pPr>
              <w:spacing w:line="276" w:lineRule="auto"/>
            </w:pPr>
          </w:p>
          <w:p w:rsidR="00FE7B26" w:rsidRDefault="00FE7B26" w:rsidP="0067656E">
            <w:pPr>
              <w:spacing w:line="276" w:lineRule="auto"/>
            </w:pPr>
            <w:r w:rsidRPr="00E12CCA">
              <w:rPr>
                <w:b/>
                <w:color w:val="004F8A"/>
              </w:rPr>
              <w:t>Answering Calls</w:t>
            </w:r>
            <w:r w:rsidRPr="00E12CCA">
              <w:rPr>
                <w:color w:val="0070C0"/>
              </w:rPr>
              <w:br/>
            </w:r>
            <w:r>
              <w:t xml:space="preserve">Lift the handset and the call will be answered. To utilize the hands-free function of the phones, simply press the </w:t>
            </w:r>
            <w:r w:rsidRPr="00E12CCA">
              <w:rPr>
                <w:b/>
                <w:color w:val="004F8A"/>
              </w:rPr>
              <w:t>SPEAKER</w:t>
            </w:r>
            <w:r w:rsidRPr="00E12CCA">
              <w:rPr>
                <w:color w:val="004F8A"/>
              </w:rPr>
              <w:t xml:space="preserve"> </w:t>
            </w:r>
            <w:r>
              <w:t>key.</w:t>
            </w:r>
            <w:r>
              <w:br/>
            </w:r>
          </w:p>
          <w:p w:rsidR="00FE7B26" w:rsidRDefault="00FE7B26" w:rsidP="0067656E">
            <w:pPr>
              <w:spacing w:line="276" w:lineRule="auto"/>
            </w:pPr>
            <w:r w:rsidRPr="00E12CCA">
              <w:rPr>
                <w:b/>
                <w:color w:val="004F8A"/>
              </w:rPr>
              <w:t>Transferring Calls</w:t>
            </w:r>
            <w:r>
              <w:br/>
              <w:t xml:space="preserve">Press the </w:t>
            </w:r>
            <w:r w:rsidRPr="00E12CCA">
              <w:rPr>
                <w:b/>
                <w:color w:val="004F8A"/>
              </w:rPr>
              <w:t>TRANSFER</w:t>
            </w:r>
            <w:r>
              <w:t xml:space="preserve"> key. The current call will automatically be placed on hold. Dial the number to which you want to transfer the call. Alternatively press the shortcut key to the desired extension.</w:t>
            </w:r>
          </w:p>
          <w:p w:rsidR="00FE7B26" w:rsidRPr="00A5151E" w:rsidRDefault="00FE7B26" w:rsidP="0067656E">
            <w:pPr>
              <w:spacing w:line="276" w:lineRule="auto"/>
            </w:pPr>
            <w:r>
              <w:t xml:space="preserve">To complete the transfer, press the </w:t>
            </w:r>
            <w:r w:rsidRPr="00E12CCA">
              <w:rPr>
                <w:b/>
                <w:color w:val="004F8A"/>
              </w:rPr>
              <w:t>TRANSFER</w:t>
            </w:r>
            <w:r>
              <w:rPr>
                <w:b/>
              </w:rPr>
              <w:t xml:space="preserve"> </w:t>
            </w:r>
            <w:r>
              <w:t>key while the call is still ringing or after it has been answered.</w:t>
            </w:r>
            <w:r>
              <w:br/>
            </w:r>
            <w:r>
              <w:br/>
            </w:r>
            <w:r w:rsidRPr="00E12CCA">
              <w:rPr>
                <w:b/>
                <w:color w:val="004F8A"/>
              </w:rPr>
              <w:t>Parking Calls</w:t>
            </w:r>
            <w:r>
              <w:rPr>
                <w:b/>
              </w:rPr>
              <w:br/>
            </w:r>
            <w:r>
              <w:t>An alternative way of transferring calls is by utilizing the ‘Call Park’ feature keys which have been pre-programmed on all your handsets. To park a call press one of the desired park keys (these will be labeled ‘Park 1, Park 2, Park 3</w:t>
            </w:r>
            <w:r w:rsidR="00D556CD">
              <w:t>’</w:t>
            </w:r>
            <w:r>
              <w:t>, etc.).  The corresponding button will then light up green on all other handsets. To pick up the call just press this button, followed by the soft key located near the LCD display to answer the call.</w:t>
            </w:r>
          </w:p>
          <w:p w:rsidR="00FE7B26" w:rsidRDefault="00FE7B26" w:rsidP="00AA0BE4">
            <w:r>
              <w:br/>
            </w:r>
          </w:p>
          <w:p w:rsidR="00FE7B26" w:rsidRDefault="00FE7B26" w:rsidP="00FE7B26"/>
        </w:tc>
        <w:tc>
          <w:tcPr>
            <w:tcW w:w="450" w:type="dxa"/>
          </w:tcPr>
          <w:p w:rsidR="00FE7B26" w:rsidRDefault="00FE7B26" w:rsidP="00A5151E">
            <w:pPr>
              <w:rPr>
                <w:b/>
              </w:rPr>
            </w:pPr>
          </w:p>
          <w:p w:rsidR="00FE7B26" w:rsidRDefault="00FE7B26" w:rsidP="00A5151E"/>
          <w:p w:rsidR="00FE7B26" w:rsidRDefault="00FE7B26" w:rsidP="00A5151E"/>
          <w:p w:rsidR="00FE7B26" w:rsidRDefault="00FE7B26" w:rsidP="00A5151E"/>
          <w:p w:rsidR="00FE7B26" w:rsidRDefault="00FE7B26" w:rsidP="00A5151E"/>
          <w:p w:rsidR="00FE7B26" w:rsidRDefault="00FE7B26" w:rsidP="00A5151E"/>
          <w:p w:rsidR="00FE7B26" w:rsidRDefault="00FE7B26" w:rsidP="00A5151E"/>
          <w:p w:rsidR="00FE7B26" w:rsidRDefault="00FE7B26" w:rsidP="00A5151E">
            <w:pPr>
              <w:rPr>
                <w:b/>
              </w:rPr>
            </w:pPr>
          </w:p>
          <w:p w:rsidR="00FE7B26" w:rsidRDefault="00FE7B26" w:rsidP="00A5151E"/>
          <w:p w:rsidR="00FE7B26" w:rsidRDefault="00FE7B26" w:rsidP="00A5151E"/>
          <w:p w:rsidR="00FE7B26" w:rsidRDefault="00FE7B26" w:rsidP="00A5151E"/>
          <w:p w:rsidR="00FE7B26" w:rsidRDefault="00FE7B26" w:rsidP="00A5151E"/>
          <w:p w:rsidR="00FE7B26" w:rsidRPr="00A5151E" w:rsidRDefault="00FE7B26" w:rsidP="00FE7B26"/>
        </w:tc>
        <w:tc>
          <w:tcPr>
            <w:tcW w:w="6659" w:type="dxa"/>
          </w:tcPr>
          <w:p w:rsidR="00FE7B26" w:rsidRPr="00E12CCA" w:rsidRDefault="00FE7B26" w:rsidP="0067656E">
            <w:pPr>
              <w:spacing w:line="276" w:lineRule="auto"/>
              <w:rPr>
                <w:b/>
                <w:color w:val="004F8A"/>
              </w:rPr>
            </w:pPr>
            <w:r w:rsidRPr="00E12CCA">
              <w:rPr>
                <w:b/>
                <w:color w:val="004F8A"/>
              </w:rPr>
              <w:t>Voicemail</w:t>
            </w:r>
          </w:p>
          <w:p w:rsidR="00FE7B26" w:rsidRDefault="00FE7B26" w:rsidP="0067656E">
            <w:pPr>
              <w:spacing w:line="276" w:lineRule="auto"/>
            </w:pPr>
            <w:r>
              <w:t>If VM is enabled the simplest way to access it is via the programmed ‘Voicemail’ feature key located in the bottom right corner of the phone. It’s just a case of following the prompts to listen and delete messages, edit your greeting etc. (much the same as the Telstra 101 service).</w:t>
            </w:r>
            <w:r>
              <w:br/>
              <w:t>Alternatively you can use the</w:t>
            </w:r>
            <w:r w:rsidRPr="00E12CCA">
              <w:rPr>
                <w:color w:val="004F8A"/>
              </w:rPr>
              <w:t xml:space="preserve"> </w:t>
            </w:r>
            <w:r w:rsidRPr="00E12CCA">
              <w:rPr>
                <w:b/>
                <w:color w:val="004F8A"/>
              </w:rPr>
              <w:t>MESSAGE</w:t>
            </w:r>
            <w:r w:rsidRPr="00E12CCA">
              <w:rPr>
                <w:color w:val="004F8A"/>
              </w:rPr>
              <w:t xml:space="preserve"> </w:t>
            </w:r>
            <w:r>
              <w:t>key. It’s a bit more in-depth but will give you a more streamlined method of accessing your messages.  For more information on this, please refer to the Avaya Mailbox User Guide.</w:t>
            </w:r>
          </w:p>
          <w:p w:rsidR="00FE7B26" w:rsidRDefault="00FE7B26" w:rsidP="0067656E">
            <w:pPr>
              <w:spacing w:line="276" w:lineRule="auto"/>
            </w:pPr>
          </w:p>
          <w:p w:rsidR="00FE7B26" w:rsidRPr="00E12CCA" w:rsidRDefault="00FE7B26" w:rsidP="0067656E">
            <w:pPr>
              <w:spacing w:line="276" w:lineRule="auto"/>
              <w:rPr>
                <w:b/>
                <w:color w:val="004F8A"/>
              </w:rPr>
            </w:pPr>
            <w:r w:rsidRPr="00E12CCA">
              <w:rPr>
                <w:b/>
                <w:color w:val="004F8A"/>
              </w:rPr>
              <w:t>Night Switch</w:t>
            </w:r>
          </w:p>
          <w:p w:rsidR="00FE7B26" w:rsidRPr="00FE7B26" w:rsidRDefault="00FE7B26" w:rsidP="0067656E">
            <w:pPr>
              <w:spacing w:line="276" w:lineRule="auto"/>
            </w:pPr>
            <w:r>
              <w:t>If night switching is enabled, a ‘</w:t>
            </w:r>
            <w:r w:rsidRPr="00E12CCA">
              <w:rPr>
                <w:b/>
                <w:color w:val="004F8A"/>
              </w:rPr>
              <w:t>Night Switch</w:t>
            </w:r>
            <w:r>
              <w:t xml:space="preserve">’ button will already have been pre-programmed onto your main phone (usually Ext 200). To enable night switching, simply press this button. A green light will then appear indicating that night switching has been enabled. </w:t>
            </w:r>
            <w:r w:rsidRPr="00E12CCA">
              <w:rPr>
                <w:b/>
                <w:color w:val="004F8A"/>
              </w:rPr>
              <w:t xml:space="preserve">Please Note: </w:t>
            </w:r>
            <w:r>
              <w:t>This is a manual function so forgetting to turn this off will result in all calls being diverted to voicemail.</w:t>
            </w:r>
          </w:p>
          <w:p w:rsidR="00FE7B26" w:rsidRDefault="00FE7B26" w:rsidP="0067656E">
            <w:pPr>
              <w:spacing w:line="276" w:lineRule="auto"/>
            </w:pPr>
            <w:bookmarkStart w:id="0" w:name="_GoBack"/>
            <w:bookmarkEnd w:id="0"/>
            <w:r>
              <w:rPr>
                <w:b/>
              </w:rPr>
              <w:br/>
            </w:r>
            <w:r>
              <w:br/>
            </w:r>
            <w:r w:rsidRPr="00E12CCA">
              <w:rPr>
                <w:b/>
                <w:color w:val="004F8A"/>
              </w:rPr>
              <w:t>Contacts</w:t>
            </w:r>
            <w:r>
              <w:rPr>
                <w:b/>
              </w:rPr>
              <w:br/>
            </w:r>
            <w:r>
              <w:t xml:space="preserve">You can add up to 100 directory contacts. Press the </w:t>
            </w:r>
            <w:r w:rsidRPr="00E12CCA">
              <w:rPr>
                <w:b/>
                <w:color w:val="004F8A"/>
              </w:rPr>
              <w:t>CONTACTS</w:t>
            </w:r>
            <w:r>
              <w:rPr>
                <w:b/>
              </w:rPr>
              <w:t xml:space="preserve"> </w:t>
            </w:r>
            <w:r>
              <w:t xml:space="preserve">key. Use the </w:t>
            </w:r>
            <w:r w:rsidRPr="00CE0B60">
              <w:rPr>
                <w:b/>
              </w:rPr>
              <w:t>&lt;</w:t>
            </w:r>
            <w:r>
              <w:t xml:space="preserve"> Left and </w:t>
            </w:r>
            <w:r w:rsidRPr="00CE0B60">
              <w:rPr>
                <w:b/>
              </w:rPr>
              <w:t>&gt;</w:t>
            </w:r>
            <w:r>
              <w:t xml:space="preserve"> Right arrow keys to select your </w:t>
            </w:r>
            <w:r>
              <w:rPr>
                <w:i/>
              </w:rPr>
              <w:t>Personal</w:t>
            </w:r>
            <w:r>
              <w:t xml:space="preserve"> directory. To add a contact, press ‘New’. To edit a contact, highlight the contact and press ‘</w:t>
            </w:r>
            <w:r>
              <w:rPr>
                <w:i/>
              </w:rPr>
              <w:t>Edit’.</w:t>
            </w:r>
            <w:r>
              <w:rPr>
                <w:i/>
              </w:rPr>
              <w:br/>
            </w:r>
            <w:r>
              <w:t xml:space="preserve">Use the </w:t>
            </w:r>
            <w:r w:rsidRPr="00CE0B60">
              <w:rPr>
                <w:b/>
              </w:rPr>
              <w:t>^</w:t>
            </w:r>
            <w:r>
              <w:t xml:space="preserve"> and </w:t>
            </w:r>
            <w:r w:rsidRPr="00CE0B60">
              <w:rPr>
                <w:b/>
              </w:rPr>
              <w:t>˅</w:t>
            </w:r>
            <w:r>
              <w:t xml:space="preserve"> arrow keys to switch between number and name entries. </w:t>
            </w:r>
          </w:p>
          <w:p w:rsidR="00FE7B26" w:rsidRDefault="00FE7B26" w:rsidP="0067656E">
            <w:pPr>
              <w:spacing w:line="276" w:lineRule="auto"/>
            </w:pPr>
            <w:r>
              <w:t>After you enter the required name and number, press ‘Save’.</w:t>
            </w:r>
          </w:p>
          <w:p w:rsidR="00FE7B26" w:rsidRDefault="00FE7B26" w:rsidP="0067656E">
            <w:pPr>
              <w:spacing w:line="276" w:lineRule="auto"/>
            </w:pPr>
          </w:p>
          <w:p w:rsidR="00FE7B26" w:rsidRDefault="00FE7B26" w:rsidP="0067656E">
            <w:pPr>
              <w:spacing w:line="276" w:lineRule="auto"/>
            </w:pPr>
          </w:p>
          <w:p w:rsidR="00FE7B26" w:rsidRPr="00A5151E" w:rsidRDefault="00FE7B26" w:rsidP="00FE7B26"/>
        </w:tc>
      </w:tr>
    </w:tbl>
    <w:p w:rsidR="00532BF5" w:rsidRDefault="00532BF5"/>
    <w:sectPr w:rsidR="00532BF5" w:rsidSect="00AA0BE4">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EF" w:rsidRDefault="00FB73EF" w:rsidP="00532BF5">
      <w:pPr>
        <w:spacing w:after="0" w:line="240" w:lineRule="auto"/>
      </w:pPr>
      <w:r>
        <w:separator/>
      </w:r>
    </w:p>
  </w:endnote>
  <w:endnote w:type="continuationSeparator" w:id="0">
    <w:p w:rsidR="00FB73EF" w:rsidRDefault="00FB73EF" w:rsidP="0053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EF" w:rsidRDefault="00FB73EF" w:rsidP="00532BF5">
      <w:pPr>
        <w:spacing w:after="0" w:line="240" w:lineRule="auto"/>
      </w:pPr>
      <w:r>
        <w:separator/>
      </w:r>
    </w:p>
  </w:footnote>
  <w:footnote w:type="continuationSeparator" w:id="0">
    <w:p w:rsidR="00FB73EF" w:rsidRDefault="00FB73EF" w:rsidP="0053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F5" w:rsidRDefault="002D145D">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5676900</wp:posOffset>
              </wp:positionH>
              <wp:positionV relativeFrom="paragraph">
                <wp:posOffset>-276225</wp:posOffset>
              </wp:positionV>
              <wp:extent cx="2374265"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7250"/>
                      </a:xfrm>
                      <a:prstGeom prst="rect">
                        <a:avLst/>
                      </a:prstGeom>
                      <a:solidFill>
                        <a:srgbClr val="FFFFFF"/>
                      </a:solidFill>
                      <a:ln w="9525">
                        <a:noFill/>
                        <a:miter lim="800000"/>
                        <a:headEnd/>
                        <a:tailEnd/>
                      </a:ln>
                    </wps:spPr>
                    <wps:txbx>
                      <w:txbxContent>
                        <w:p w:rsidR="002D145D" w:rsidRPr="002D145D" w:rsidRDefault="0067656E" w:rsidP="002D145D">
                          <w:pPr>
                            <w:shd w:val="clear" w:color="auto" w:fill="FFFFFF"/>
                            <w:spacing w:after="0" w:line="240" w:lineRule="auto"/>
                            <w:rPr>
                              <w:rFonts w:eastAsia="Times New Roman" w:cs="Arial"/>
                              <w:color w:val="000000"/>
                              <w:sz w:val="20"/>
                              <w:szCs w:val="20"/>
                            </w:rPr>
                          </w:pPr>
                          <w:r>
                            <w:rPr>
                              <w:rFonts w:eastAsia="Times New Roman" w:cs="Arial"/>
                              <w:color w:val="000000"/>
                              <w:sz w:val="20"/>
                              <w:szCs w:val="20"/>
                            </w:rPr>
                            <w:br/>
                          </w:r>
                          <w:r w:rsidR="002D145D" w:rsidRPr="002D145D">
                            <w:rPr>
                              <w:rFonts w:eastAsia="Times New Roman" w:cs="Arial"/>
                              <w:color w:val="000000"/>
                              <w:sz w:val="20"/>
                              <w:szCs w:val="20"/>
                            </w:rPr>
                            <w:t>Commander Centre Townsville</w:t>
                          </w:r>
                        </w:p>
                        <w:p w:rsidR="002D145D" w:rsidRPr="002D145D" w:rsidRDefault="002D145D" w:rsidP="002D145D">
                          <w:pPr>
                            <w:shd w:val="clear" w:color="auto" w:fill="FFFFFF"/>
                            <w:spacing w:after="0" w:line="242" w:lineRule="atLeast"/>
                            <w:rPr>
                              <w:rFonts w:eastAsia="Times New Roman" w:cs="Arial"/>
                              <w:color w:val="222222"/>
                              <w:sz w:val="20"/>
                              <w:szCs w:val="20"/>
                            </w:rPr>
                          </w:pPr>
                          <w:r w:rsidRPr="002D145D">
                            <w:rPr>
                              <w:rFonts w:eastAsia="Times New Roman" w:cs="Arial"/>
                              <w:b/>
                              <w:bCs/>
                              <w:color w:val="222222"/>
                              <w:sz w:val="20"/>
                              <w:szCs w:val="20"/>
                            </w:rPr>
                            <w:t>Address:</w:t>
                          </w:r>
                          <w:r w:rsidRPr="002D145D">
                            <w:rPr>
                              <w:rFonts w:eastAsia="Times New Roman" w:cs="Arial"/>
                              <w:color w:val="222222"/>
                              <w:sz w:val="20"/>
                              <w:szCs w:val="20"/>
                            </w:rPr>
                            <w:t xml:space="preserve"> 3/5 Tavern Street, </w:t>
                          </w:r>
                          <w:proofErr w:type="spellStart"/>
                          <w:r w:rsidRPr="002D145D">
                            <w:rPr>
                              <w:rFonts w:eastAsia="Times New Roman" w:cs="Arial"/>
                              <w:color w:val="222222"/>
                              <w:sz w:val="20"/>
                              <w:szCs w:val="20"/>
                            </w:rPr>
                            <w:t>Kirwan</w:t>
                          </w:r>
                          <w:proofErr w:type="spellEnd"/>
                          <w:r w:rsidRPr="002D145D">
                            <w:rPr>
                              <w:rFonts w:eastAsia="Times New Roman" w:cs="Arial"/>
                              <w:color w:val="222222"/>
                              <w:sz w:val="20"/>
                              <w:szCs w:val="20"/>
                            </w:rPr>
                            <w:t xml:space="preserve"> QLD 4817</w:t>
                          </w:r>
                        </w:p>
                        <w:p w:rsidR="002D145D" w:rsidRPr="002D145D" w:rsidRDefault="002D145D" w:rsidP="002D145D">
                          <w:pPr>
                            <w:shd w:val="clear" w:color="auto" w:fill="FFFFFF"/>
                            <w:spacing w:after="0" w:line="242" w:lineRule="atLeast"/>
                            <w:rPr>
                              <w:rFonts w:eastAsia="Times New Roman" w:cs="Arial"/>
                              <w:color w:val="222222"/>
                              <w:sz w:val="20"/>
                              <w:szCs w:val="20"/>
                            </w:rPr>
                          </w:pPr>
                          <w:r w:rsidRPr="002D145D">
                            <w:rPr>
                              <w:rFonts w:eastAsia="Times New Roman" w:cs="Arial"/>
                              <w:b/>
                              <w:bCs/>
                              <w:color w:val="222222"/>
                              <w:sz w:val="20"/>
                              <w:szCs w:val="20"/>
                            </w:rPr>
                            <w:t>Phon</w:t>
                          </w:r>
                          <w:r w:rsidRPr="002D145D">
                            <w:rPr>
                              <w:rFonts w:eastAsia="Times New Roman" w:cs="Arial"/>
                              <w:b/>
                              <w:bCs/>
                              <w:sz w:val="20"/>
                              <w:szCs w:val="20"/>
                            </w:rPr>
                            <w:t xml:space="preserve">e: </w:t>
                          </w:r>
                          <w:hyperlink r:id="rId1" w:tooltip="Call via Hangouts" w:history="1">
                            <w:r w:rsidRPr="002D145D">
                              <w:rPr>
                                <w:rFonts w:eastAsia="Times New Roman" w:cs="Arial"/>
                                <w:sz w:val="20"/>
                                <w:szCs w:val="20"/>
                              </w:rPr>
                              <w:t>1300 559 625</w:t>
                            </w:r>
                          </w:hyperlink>
                        </w:p>
                        <w:p w:rsidR="002D145D" w:rsidRDefault="002D145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pt;margin-top:-21.75pt;width:186.95pt;height: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" stroked="f">
              <v:textbox>
                <w:txbxContent>
                  <w:p w:rsidR="002D145D" w:rsidRPr="002D145D" w:rsidRDefault="0067656E" w:rsidP="002D145D">
                    <w:pPr>
                      <w:shd w:val="clear" w:color="auto" w:fill="FFFFFF"/>
                      <w:spacing w:after="0" w:line="240" w:lineRule="auto"/>
                      <w:rPr>
                        <w:rFonts w:eastAsia="Times New Roman" w:cs="Arial"/>
                        <w:color w:val="000000"/>
                        <w:sz w:val="20"/>
                        <w:szCs w:val="20"/>
                      </w:rPr>
                    </w:pPr>
                    <w:r>
                      <w:rPr>
                        <w:rFonts w:eastAsia="Times New Roman" w:cs="Arial"/>
                        <w:color w:val="000000"/>
                        <w:sz w:val="20"/>
                        <w:szCs w:val="20"/>
                      </w:rPr>
                      <w:br/>
                    </w:r>
                    <w:r w:rsidR="002D145D" w:rsidRPr="002D145D">
                      <w:rPr>
                        <w:rFonts w:eastAsia="Times New Roman" w:cs="Arial"/>
                        <w:color w:val="000000"/>
                        <w:sz w:val="20"/>
                        <w:szCs w:val="20"/>
                      </w:rPr>
                      <w:t>Commander Centre Townsville</w:t>
                    </w:r>
                  </w:p>
                  <w:p w:rsidR="002D145D" w:rsidRPr="002D145D" w:rsidRDefault="002D145D" w:rsidP="002D145D">
                    <w:pPr>
                      <w:shd w:val="clear" w:color="auto" w:fill="FFFFFF"/>
                      <w:spacing w:after="0" w:line="242" w:lineRule="atLeast"/>
                      <w:rPr>
                        <w:rFonts w:eastAsia="Times New Roman" w:cs="Arial"/>
                        <w:color w:val="222222"/>
                        <w:sz w:val="20"/>
                        <w:szCs w:val="20"/>
                      </w:rPr>
                    </w:pPr>
                    <w:r w:rsidRPr="002D145D">
                      <w:rPr>
                        <w:rFonts w:eastAsia="Times New Roman" w:cs="Arial"/>
                        <w:b/>
                        <w:bCs/>
                        <w:color w:val="222222"/>
                        <w:sz w:val="20"/>
                        <w:szCs w:val="20"/>
                      </w:rPr>
                      <w:t>Address:</w:t>
                    </w:r>
                    <w:r w:rsidRPr="002D145D">
                      <w:rPr>
                        <w:rFonts w:eastAsia="Times New Roman" w:cs="Arial"/>
                        <w:color w:val="222222"/>
                        <w:sz w:val="20"/>
                        <w:szCs w:val="20"/>
                      </w:rPr>
                      <w:t xml:space="preserve"> 3/5 Tavern Street, </w:t>
                    </w:r>
                    <w:proofErr w:type="spellStart"/>
                    <w:r w:rsidRPr="002D145D">
                      <w:rPr>
                        <w:rFonts w:eastAsia="Times New Roman" w:cs="Arial"/>
                        <w:color w:val="222222"/>
                        <w:sz w:val="20"/>
                        <w:szCs w:val="20"/>
                      </w:rPr>
                      <w:t>Kirwan</w:t>
                    </w:r>
                    <w:proofErr w:type="spellEnd"/>
                    <w:r w:rsidRPr="002D145D">
                      <w:rPr>
                        <w:rFonts w:eastAsia="Times New Roman" w:cs="Arial"/>
                        <w:color w:val="222222"/>
                        <w:sz w:val="20"/>
                        <w:szCs w:val="20"/>
                      </w:rPr>
                      <w:t xml:space="preserve"> QLD 4817</w:t>
                    </w:r>
                  </w:p>
                  <w:p w:rsidR="002D145D" w:rsidRPr="002D145D" w:rsidRDefault="002D145D" w:rsidP="002D145D">
                    <w:pPr>
                      <w:shd w:val="clear" w:color="auto" w:fill="FFFFFF"/>
                      <w:spacing w:after="0" w:line="242" w:lineRule="atLeast"/>
                      <w:rPr>
                        <w:rFonts w:eastAsia="Times New Roman" w:cs="Arial"/>
                        <w:color w:val="222222"/>
                        <w:sz w:val="20"/>
                        <w:szCs w:val="20"/>
                      </w:rPr>
                    </w:pPr>
                    <w:r w:rsidRPr="002D145D">
                      <w:rPr>
                        <w:rFonts w:eastAsia="Times New Roman" w:cs="Arial"/>
                        <w:b/>
                        <w:bCs/>
                        <w:color w:val="222222"/>
                        <w:sz w:val="20"/>
                        <w:szCs w:val="20"/>
                      </w:rPr>
                      <w:t>Phon</w:t>
                    </w:r>
                    <w:r w:rsidRPr="002D145D">
                      <w:rPr>
                        <w:rFonts w:eastAsia="Times New Roman" w:cs="Arial"/>
                        <w:b/>
                        <w:bCs/>
                        <w:sz w:val="20"/>
                        <w:szCs w:val="20"/>
                      </w:rPr>
                      <w:t xml:space="preserve">e: </w:t>
                    </w:r>
                    <w:hyperlink r:id="rId2" w:tooltip="Call via Hangouts" w:history="1">
                      <w:r w:rsidRPr="002D145D">
                        <w:rPr>
                          <w:rFonts w:eastAsia="Times New Roman" w:cs="Arial"/>
                          <w:sz w:val="20"/>
                          <w:szCs w:val="20"/>
                        </w:rPr>
                        <w:t>1300 559 625</w:t>
                      </w:r>
                    </w:hyperlink>
                  </w:p>
                  <w:p w:rsidR="002D145D" w:rsidRDefault="002D145D"/>
                </w:txbxContent>
              </v:textbox>
            </v:shape>
          </w:pict>
        </mc:Fallback>
      </mc:AlternateContent>
    </w:r>
    <w:r w:rsidR="00532BF5">
      <w:rPr>
        <w:noProof/>
      </w:rPr>
      <w:drawing>
        <wp:inline distT="0" distB="0" distL="0" distR="0" wp14:anchorId="6DED47A9" wp14:editId="42E3238B">
          <wp:extent cx="2790476" cy="4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er-centre.png"/>
                  <pic:cNvPicPr/>
                </pic:nvPicPr>
                <pic:blipFill>
                  <a:blip r:embed="rId3">
                    <a:extLst>
                      <a:ext uri="{28A0092B-C50C-407E-A947-70E740481C1C}">
                        <a14:useLocalDpi xmlns:a14="http://schemas.microsoft.com/office/drawing/2010/main" val="0"/>
                      </a:ext>
                    </a:extLst>
                  </a:blip>
                  <a:stretch>
                    <a:fillRect/>
                  </a:stretch>
                </pic:blipFill>
                <pic:spPr>
                  <a:xfrm>
                    <a:off x="0" y="0"/>
                    <a:ext cx="2790476" cy="400000"/>
                  </a:xfrm>
                  <a:prstGeom prst="rect">
                    <a:avLst/>
                  </a:prstGeom>
                </pic:spPr>
              </pic:pic>
            </a:graphicData>
          </a:graphic>
        </wp:inline>
      </w:drawing>
    </w:r>
  </w:p>
  <w:p w:rsidR="00532BF5" w:rsidRDefault="00532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6240"/>
    <w:multiLevelType w:val="multilevel"/>
    <w:tmpl w:val="0214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F5"/>
    <w:rsid w:val="000164B7"/>
    <w:rsid w:val="000D6B28"/>
    <w:rsid w:val="00153F8C"/>
    <w:rsid w:val="00290F68"/>
    <w:rsid w:val="002D145D"/>
    <w:rsid w:val="00532BF5"/>
    <w:rsid w:val="0067656E"/>
    <w:rsid w:val="006D0A28"/>
    <w:rsid w:val="00A25DE5"/>
    <w:rsid w:val="00A5151E"/>
    <w:rsid w:val="00AA0BE4"/>
    <w:rsid w:val="00CE0B60"/>
    <w:rsid w:val="00D556CD"/>
    <w:rsid w:val="00E12CCA"/>
    <w:rsid w:val="00EE27E1"/>
    <w:rsid w:val="00EE47DA"/>
    <w:rsid w:val="00F13C07"/>
    <w:rsid w:val="00FB73EF"/>
    <w:rsid w:val="00FE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F5"/>
    <w:rPr>
      <w:rFonts w:ascii="Tahoma" w:hAnsi="Tahoma" w:cs="Tahoma"/>
      <w:sz w:val="16"/>
      <w:szCs w:val="16"/>
    </w:rPr>
  </w:style>
  <w:style w:type="paragraph" w:styleId="Header">
    <w:name w:val="header"/>
    <w:basedOn w:val="Normal"/>
    <w:link w:val="HeaderChar"/>
    <w:uiPriority w:val="99"/>
    <w:unhideWhenUsed/>
    <w:rsid w:val="0053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5"/>
  </w:style>
  <w:style w:type="paragraph" w:styleId="Footer">
    <w:name w:val="footer"/>
    <w:basedOn w:val="Normal"/>
    <w:link w:val="FooterChar"/>
    <w:uiPriority w:val="99"/>
    <w:unhideWhenUsed/>
    <w:rsid w:val="0053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F5"/>
  </w:style>
  <w:style w:type="table" w:styleId="TableGrid">
    <w:name w:val="Table Grid"/>
    <w:basedOn w:val="TableNormal"/>
    <w:uiPriority w:val="59"/>
    <w:rsid w:val="000D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14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F5"/>
    <w:rPr>
      <w:rFonts w:ascii="Tahoma" w:hAnsi="Tahoma" w:cs="Tahoma"/>
      <w:sz w:val="16"/>
      <w:szCs w:val="16"/>
    </w:rPr>
  </w:style>
  <w:style w:type="paragraph" w:styleId="Header">
    <w:name w:val="header"/>
    <w:basedOn w:val="Normal"/>
    <w:link w:val="HeaderChar"/>
    <w:uiPriority w:val="99"/>
    <w:unhideWhenUsed/>
    <w:rsid w:val="0053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5"/>
  </w:style>
  <w:style w:type="paragraph" w:styleId="Footer">
    <w:name w:val="footer"/>
    <w:basedOn w:val="Normal"/>
    <w:link w:val="FooterChar"/>
    <w:uiPriority w:val="99"/>
    <w:unhideWhenUsed/>
    <w:rsid w:val="0053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F5"/>
  </w:style>
  <w:style w:type="table" w:styleId="TableGrid">
    <w:name w:val="Table Grid"/>
    <w:basedOn w:val="TableNormal"/>
    <w:uiPriority w:val="59"/>
    <w:rsid w:val="000D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D1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1670">
      <w:bodyDiv w:val="1"/>
      <w:marLeft w:val="0"/>
      <w:marRight w:val="0"/>
      <w:marTop w:val="0"/>
      <w:marBottom w:val="0"/>
      <w:divBdr>
        <w:top w:val="none" w:sz="0" w:space="0" w:color="auto"/>
        <w:left w:val="none" w:sz="0" w:space="0" w:color="auto"/>
        <w:bottom w:val="none" w:sz="0" w:space="0" w:color="auto"/>
        <w:right w:val="none" w:sz="0" w:space="0" w:color="auto"/>
      </w:divBdr>
      <w:divsChild>
        <w:div w:id="2137874260">
          <w:marLeft w:val="0"/>
          <w:marRight w:val="0"/>
          <w:marTop w:val="105"/>
          <w:marBottom w:val="0"/>
          <w:divBdr>
            <w:top w:val="none" w:sz="0" w:space="0" w:color="auto"/>
            <w:left w:val="none" w:sz="0" w:space="0" w:color="auto"/>
            <w:bottom w:val="none" w:sz="0" w:space="0" w:color="auto"/>
            <w:right w:val="none" w:sz="0" w:space="0" w:color="auto"/>
          </w:divBdr>
        </w:div>
        <w:div w:id="1122920233">
          <w:marLeft w:val="0"/>
          <w:marRight w:val="0"/>
          <w:marTop w:val="105"/>
          <w:marBottom w:val="0"/>
          <w:divBdr>
            <w:top w:val="none" w:sz="0" w:space="0" w:color="auto"/>
            <w:left w:val="none" w:sz="0" w:space="0" w:color="auto"/>
            <w:bottom w:val="none" w:sz="0" w:space="0" w:color="auto"/>
            <w:right w:val="none" w:sz="0" w:space="0" w:color="auto"/>
          </w:divBdr>
        </w:div>
      </w:divsChild>
    </w:div>
    <w:div w:id="1709602312">
      <w:bodyDiv w:val="1"/>
      <w:marLeft w:val="0"/>
      <w:marRight w:val="0"/>
      <w:marTop w:val="0"/>
      <w:marBottom w:val="0"/>
      <w:divBdr>
        <w:top w:val="none" w:sz="0" w:space="0" w:color="auto"/>
        <w:left w:val="none" w:sz="0" w:space="0" w:color="auto"/>
        <w:bottom w:val="none" w:sz="0" w:space="0" w:color="auto"/>
        <w:right w:val="none" w:sz="0" w:space="0" w:color="auto"/>
      </w:divBdr>
      <w:divsChild>
        <w:div w:id="1919096346">
          <w:marLeft w:val="0"/>
          <w:marRight w:val="0"/>
          <w:marTop w:val="0"/>
          <w:marBottom w:val="60"/>
          <w:divBdr>
            <w:top w:val="none" w:sz="0" w:space="0" w:color="auto"/>
            <w:left w:val="none" w:sz="0" w:space="0" w:color="auto"/>
            <w:bottom w:val="none" w:sz="0" w:space="0" w:color="auto"/>
            <w:right w:val="none" w:sz="0" w:space="0" w:color="auto"/>
          </w:divBdr>
          <w:divsChild>
            <w:div w:id="1097824621">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javascript:void(0)" TargetMode="External"/><Relationship Id="rId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3D5D-D1AF-4152-8413-1B027AB8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Commander3</dc:creator>
  <cp:lastModifiedBy>Commander3</cp:lastModifiedBy>
  <cp:revision>12</cp:revision>
  <cp:lastPrinted>2015-05-07T00:15:00Z</cp:lastPrinted>
  <dcterms:created xsi:type="dcterms:W3CDTF">2015-05-06T22:54:00Z</dcterms:created>
  <dcterms:modified xsi:type="dcterms:W3CDTF">2015-05-07T04:51:00Z</dcterms:modified>
</cp:coreProperties>
</file>